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8" w:rsidRPr="00321A38" w:rsidRDefault="00321A38" w:rsidP="0032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№ ______</w:t>
      </w:r>
    </w:p>
    <w:p w:rsidR="00321A38" w:rsidRPr="00321A38" w:rsidRDefault="00321A38" w:rsidP="0032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3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эффективный контра</w:t>
      </w:r>
      <w:proofErr w:type="gramStart"/>
      <w:r w:rsidR="00943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авным </w:t>
      </w:r>
      <w:r w:rsidRPr="00321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научным сотрудником)   </w:t>
      </w:r>
    </w:p>
    <w:p w:rsidR="00321A38" w:rsidRPr="00321A38" w:rsidRDefault="00321A38" w:rsidP="0032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38" w:rsidRPr="00321A38" w:rsidRDefault="00321A38" w:rsidP="003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«____» ________________20__ г.</w:t>
      </w:r>
    </w:p>
    <w:p w:rsidR="00321A38" w:rsidRPr="00321A38" w:rsidRDefault="00321A38" w:rsidP="003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 в лице директора Института, члена-корреспондента РАН </w:t>
      </w:r>
      <w:proofErr w:type="spellStart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Александровича, действующего на основании Устава, именуемый</w:t>
      </w:r>
      <w:r w:rsidR="00AB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B5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B5E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«Работодатель», с одной стороны, и гр.____________________________________, именуемый</w:t>
      </w:r>
      <w:r w:rsidR="00AF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(ая)</w:t>
      </w: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«Работник», с другой стороны, заключили настоящий договор о</w:t>
      </w:r>
      <w:proofErr w:type="gramEnd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регулирует трудовые и иные отношения между Работником и Работодателем.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настоящему договору является для Работника основным местом работы.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договора_________________________________________________________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Работнику устанавливается испытательный срок________________________ без изменения условий трудового договора.</w:t>
      </w:r>
    </w:p>
    <w:p w:rsidR="00321A38" w:rsidRPr="00321A38" w:rsidRDefault="00321A38" w:rsidP="0032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постоянной работы Работника ______________________________________________ _________________________________________________________________________________ </w:t>
      </w:r>
      <w:r w:rsidRPr="00321A38">
        <w:rPr>
          <w:rFonts w:ascii="Times New Roman" w:eastAsia="Times New Roman" w:hAnsi="Times New Roman" w:cs="Times New Roman"/>
          <w:sz w:val="20"/>
          <w:szCs w:val="24"/>
          <w:lang w:eastAsia="ru-RU"/>
        </w:rPr>
        <w:t>(лаборатория, сектор, отдел)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 принимается на </w:t>
      </w:r>
      <w:proofErr w:type="gramStart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704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научного сотрудника</w:t>
      </w:r>
      <w:r w:rsidR="00BC3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704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 может направляться в служебные командировки с оплатой в соответствии с действующим законодательством.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имеет права, предусмотренные трудовым законодательством Российской Федерации и настоящим трудовым договором.</w:t>
      </w:r>
    </w:p>
    <w:p w:rsidR="00321A38" w:rsidRPr="00321A38" w:rsidRDefault="00321A38" w:rsidP="00AE5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 обязуется:</w:t>
      </w:r>
    </w:p>
    <w:p w:rsidR="00AE575D" w:rsidRDefault="00AE575D" w:rsidP="00AE575D">
      <w:pPr>
        <w:tabs>
          <w:tab w:val="left" w:pos="1231"/>
        </w:tabs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1) добросовестно выполнять свои трудовые обязанности, приказы и распоряжения руководства;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75D" w:rsidRPr="00AE575D" w:rsidRDefault="00AE575D" w:rsidP="00AE575D">
      <w:pPr>
        <w:tabs>
          <w:tab w:val="left" w:pos="1231"/>
        </w:tabs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2)  подчиняться внутреннему трудовому распорядку учреждения;</w:t>
      </w:r>
    </w:p>
    <w:p w:rsidR="00AE575D" w:rsidRPr="00AE575D" w:rsidRDefault="00AE575D" w:rsidP="00AE575D">
      <w:pPr>
        <w:widowControl w:val="0"/>
        <w:tabs>
          <w:tab w:val="left" w:pos="1231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3)  бережно относиться к имуществу учреждения;</w:t>
      </w:r>
    </w:p>
    <w:p w:rsidR="00AE575D" w:rsidRDefault="00AE575D" w:rsidP="00AE575D">
      <w:pPr>
        <w:widowControl w:val="0"/>
        <w:tabs>
          <w:tab w:val="left" w:pos="1231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4) правильно и по назначению использовать переданное ему для работы оборудование, приборы, материалы и т.д.;</w:t>
      </w:r>
    </w:p>
    <w:p w:rsidR="00AE575D" w:rsidRPr="00AE575D" w:rsidRDefault="00AE575D" w:rsidP="00AE5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r w:rsidRPr="00AE575D">
        <w:rPr>
          <w:rFonts w:ascii="Times New Roman" w:eastAsia="Calibri" w:hAnsi="Times New Roman" w:cs="Times New Roman"/>
          <w:sz w:val="24"/>
          <w:szCs w:val="24"/>
        </w:rPr>
        <w:t>в течение срока действия настоящего трудового договора и после его прекращения в течение пяти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обязанностей, допуск Работника к которой (тайне) осуществляется в добровольном порядке и в соответствии с законодательно установленной процедурой оформления права Работника на тайну;</w:t>
      </w:r>
      <w:proofErr w:type="gramEnd"/>
    </w:p>
    <w:p w:rsidR="00AE575D" w:rsidRPr="00AE575D" w:rsidRDefault="00AE575D" w:rsidP="00AE575D">
      <w:pPr>
        <w:widowControl w:val="0"/>
        <w:tabs>
          <w:tab w:val="left" w:pos="1231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проводить и осуществлять научное руководство исследованиями по самостоятельным направлениям фундаментальных и (или) прикладных исследований в рамках государственного задания ГЕОХИ РАН;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участвовать в формировании планов научно-исследовательских работ учреждения по государственному заданию  и принимать непосредственное участие в их реализации;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формулировать направления исследований, организовывать состав</w:t>
      </w:r>
      <w:r w:rsidR="005B78FE">
        <w:rPr>
          <w:rFonts w:ascii="Times New Roman" w:eastAsia="Times New Roman" w:hAnsi="Times New Roman" w:cs="Times New Roman"/>
          <w:sz w:val="24"/>
          <w:szCs w:val="24"/>
        </w:rPr>
        <w:t>ление программ работ, определять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 методы и средства их проведения;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координировать деятельность соисполнителей работ в руководимых им направлениях;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анализировать и обобщать полученные результаты и данные мировой и отечественной науки в соответствующей области;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) качественно, в полном объеме, в срок выполнять работы по государственному заданию ГЕОХИ РАН в соответствии с утвержденным планом НИР и представлять ежегодно отчет о проделанной работе по руководимой им теме в сводный отчет о НИР своего структурного 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подразделения в затребованном формате;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) регулярно публиковать результаты своей научной деятельности в журналах, индексируемых в </w:t>
      </w:r>
      <w:proofErr w:type="spellStart"/>
      <w:r w:rsidRPr="00AE575D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75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75D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575D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AE575D">
        <w:rPr>
          <w:rFonts w:ascii="Times New Roman" w:eastAsia="Times New Roman" w:hAnsi="Times New Roman" w:cs="Times New Roman"/>
          <w:sz w:val="24"/>
          <w:szCs w:val="24"/>
        </w:rPr>
        <w:t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Президиума РАН от 25 марта 2008 г. № 196);</w:t>
      </w:r>
      <w:proofErr w:type="gramEnd"/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проводить научную экспертизу проектов исследований и результатов законченных исследований и разработок при наличии соответствующих заказов от органов государственной власти, органов местного самоуправления и организаций;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определять сферу применения результатов исследований, полученных под его руководством;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>) участвовать в работе ученых, квалификационных, научных советов, редакционных коллегий научных журналов при избрании в их состав;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575D">
        <w:rPr>
          <w:rFonts w:ascii="Times New Roman" w:eastAsia="Times New Roman" w:hAnsi="Times New Roman" w:cs="Times New Roman"/>
          <w:sz w:val="24"/>
          <w:szCs w:val="24"/>
        </w:rPr>
        <w:t xml:space="preserve">) осуществлять подготовку научных кадров и повышение их квалификации в соответствующей области (чтение курсов лекций, руководство семинарами, дипломными работами и др.) при включении в состав руководителей и консультантов студентов, аспирантов и докторантов. </w:t>
      </w:r>
    </w:p>
    <w:p w:rsidR="00AE575D" w:rsidRPr="00AE575D" w:rsidRDefault="00AE575D" w:rsidP="00AE575D">
      <w:pPr>
        <w:widowControl w:val="0"/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5D">
        <w:rPr>
          <w:rFonts w:ascii="Times New Roman" w:eastAsia="Times New Roman" w:hAnsi="Times New Roman" w:cs="Times New Roman"/>
          <w:sz w:val="24"/>
          <w:szCs w:val="24"/>
        </w:rPr>
        <w:t>Работник должен знать:</w:t>
      </w:r>
    </w:p>
    <w:p w:rsidR="00321A38" w:rsidRPr="00321A38" w:rsidRDefault="00AE575D" w:rsidP="005B7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FE">
        <w:rPr>
          <w:rFonts w:ascii="Times New Roman" w:eastAsia="Times New Roman" w:hAnsi="Times New Roman" w:cs="Times New Roman"/>
          <w:sz w:val="24"/>
          <w:szCs w:val="24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</w:t>
      </w:r>
    </w:p>
    <w:p w:rsidR="00321A38" w:rsidRPr="00321A38" w:rsidRDefault="00321A38" w:rsidP="005B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В случае несоответствия работника требованиям к квалификации, утверждённым Постановлением Президиума РАН от 25 марта </w:t>
      </w:r>
      <w:smartTag w:uri="urn:schemas-microsoft-com:office:smarttags" w:element="metricconverter">
        <w:smartTagPr>
          <w:attr w:name="ProductID" w:val="2008 г"/>
        </w:smartTagPr>
        <w:r w:rsidRPr="00321A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="0012609C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196.</w:t>
      </w:r>
      <w:r w:rsidRPr="00321A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Работодатель по представлению руководителя подразделения имеет право провести внеочередную аттестацию Работника, но не ранее, чем через пятнадцать месяцев после подписания</w:t>
      </w:r>
      <w:r w:rsidR="00AE5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договора</w:t>
      </w:r>
      <w:r w:rsidRPr="00321A3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выполнение трудовых обязанностей, предусмотренных настоящим трудовым договором, Работнику устанавливается заработная плата, состоящая из должностного оклада, выплат компенсационного и стимулирующего характера, устанавливаемых в соответствии с настоящим трудовым договором.</w:t>
      </w:r>
    </w:p>
    <w:p w:rsidR="00321A38" w:rsidRPr="00321A38" w:rsidRDefault="00321A38" w:rsidP="00321A38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Работнику устанавливается должностной оклад в размере _____________ руб. в месяц. </w:t>
      </w:r>
    </w:p>
    <w:p w:rsidR="00321A38" w:rsidRPr="00321A38" w:rsidRDefault="00321A38" w:rsidP="00321A38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Работнику устанавливаются выплаты компенсационного характера, в соответствии с законодательством Российской Федерации и решениями Работодателя: ____________________________________________________________________________________________________________________________________________________________________________________________________________ </w:t>
      </w:r>
    </w:p>
    <w:p w:rsidR="00321A38" w:rsidRPr="00321A38" w:rsidRDefault="00321A38" w:rsidP="00321A38">
      <w:pPr>
        <w:spacing w:after="0" w:line="240" w:lineRule="auto"/>
        <w:ind w:left="576" w:hanging="28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выплаты, размер выплаты, фактор, обуславливающий получение выплаты)</w:t>
      </w:r>
    </w:p>
    <w:p w:rsidR="00321A38" w:rsidRPr="00321A38" w:rsidRDefault="00321A38" w:rsidP="00321A38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21A3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Стимулирующие выплаты за высокую эффективность научной деятельности производятся с учётом показателей результативности научной деятельности (ПРНД) работника в соответствии с утверждённой методикой.</w:t>
      </w:r>
    </w:p>
    <w:p w:rsidR="00321A38" w:rsidRPr="00321A38" w:rsidRDefault="00321A38" w:rsidP="00321A38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о выплатах стимулирующего характера принимает Работодатель по предложению соответствующей Комиссии.</w:t>
      </w:r>
    </w:p>
    <w:p w:rsidR="00321A38" w:rsidRPr="00321A38" w:rsidRDefault="00321A38" w:rsidP="00321A38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Выплата заработной платы Работнику производится в сроки, установленные коллективным договором: 08-го и 23-го числа каждого месяца.</w:t>
      </w:r>
    </w:p>
    <w:p w:rsidR="00321A38" w:rsidRPr="00041997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Работнику устанавливается пятидневная рабочая неделя с двумя выходными днями: суббота, воскресенье. </w:t>
      </w:r>
      <w:r w:rsidRPr="0004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время и время отдыха согласно Правилам внутреннего </w:t>
      </w:r>
      <w:r w:rsidR="007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bookmarkStart w:id="0" w:name="_GoBack"/>
      <w:bookmarkEnd w:id="0"/>
      <w:r w:rsidRPr="0004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распорядка.</w:t>
      </w:r>
    </w:p>
    <w:p w:rsidR="00321A38" w:rsidRPr="00041997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Работнику предоставляется ежегодный основной отпуск продолжительностью __________ 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Отпуск предоставляется в любое время в течение рабочего года в соответствии с графиком отпусков, утвержденном в Инст</w:t>
      </w: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итуте.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Ежегодный основной отпуск за первый год работы предоставляется по истечении 6 месяцев со дня </w:t>
      </w:r>
      <w:r w:rsidR="00704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 работника в штат Института</w:t>
      </w: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 согласия Работодателя Работнику может быть предоставлен отпуск без сохранения заработной платы.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может быть прекращен или расторгнут в порядке и по основаниям, предусмотренным действующим законодательством.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 подлежит социальному и медицинскому страхованию в порядке и на условиях, установленных для рабочих и служащих государственных предприятий.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Работнику, занятому на работах с вредными и особо вредными условиями труда, предоставляются льготы, оформляемые отдельным приказом.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Ущерб, нанесенный Работником Институту, подлежит возмещению в соответствии с действующим законодательством.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между сторонами спора он подлежит урегулированию путем непосредственных переговоров Работника и Работодателя. Если спор между сторонами не будет урегулирован, то он подлежит разрешению в порядке, установленном действующим законодательством.</w:t>
      </w: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экземплярах: первый экземпляр находится у Работодателя; второй экземпляр находится у Работника.</w:t>
      </w:r>
    </w:p>
    <w:p w:rsidR="00321A38" w:rsidRPr="00321A38" w:rsidRDefault="00321A38" w:rsidP="00321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6"/>
        <w:gridCol w:w="144"/>
        <w:gridCol w:w="4802"/>
        <w:gridCol w:w="144"/>
      </w:tblGrid>
      <w:tr w:rsidR="00321A38" w:rsidRPr="00321A38" w:rsidTr="00717D1C">
        <w:tc>
          <w:tcPr>
            <w:tcW w:w="4870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>РАБОТОДАТЕЛЬ: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>РАБОТНИК:</w:t>
            </w:r>
          </w:p>
        </w:tc>
      </w:tr>
      <w:tr w:rsidR="00321A38" w:rsidRPr="00321A38" w:rsidTr="00717D1C">
        <w:tc>
          <w:tcPr>
            <w:tcW w:w="4870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 xml:space="preserve">учреждение науки Ордена Ленина и Ордена 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Октябрьской Революции Институт геохимии и аналитической химии им. В.И. Вернадского Российской академии нау</w:t>
            </w:r>
            <w:r w:rsidRPr="0012609C">
              <w:rPr>
                <w:rFonts w:ascii="Times New Roman" w:eastAsia="Times New Roman" w:hAnsi="Times New Roman" w:cs="Times New Roman"/>
              </w:rPr>
              <w:t>к (ГЕОХИ РАН)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Ф.И.О._____________________________________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Паспорт ___________________________________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Выдан “____” ___________________</w:t>
            </w:r>
            <w:proofErr w:type="gramStart"/>
            <w:r w:rsidRPr="00321A3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21A38">
              <w:rPr>
                <w:rFonts w:ascii="Times New Roman" w:eastAsia="Times New Roman" w:hAnsi="Times New Roman" w:cs="Times New Roman"/>
              </w:rPr>
              <w:t>.</w:t>
            </w:r>
          </w:p>
          <w:p w:rsidR="00321A38" w:rsidRPr="00983F7D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3F7D">
              <w:rPr>
                <w:rFonts w:ascii="Times New Roman" w:eastAsia="Times New Roman" w:hAnsi="Times New Roman" w:cs="Times New Roman"/>
              </w:rPr>
              <w:t>Кем_______________________________________</w:t>
            </w:r>
          </w:p>
        </w:tc>
      </w:tr>
      <w:tr w:rsidR="00321A38" w:rsidRPr="00321A38" w:rsidTr="00717D1C">
        <w:tc>
          <w:tcPr>
            <w:tcW w:w="4870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Адрес:119991 ГСП-1, 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Москва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321A38" w:rsidRPr="00321A38" w:rsidTr="00717D1C">
        <w:tc>
          <w:tcPr>
            <w:tcW w:w="4870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ул</w:t>
            </w:r>
            <w:proofErr w:type="spellEnd"/>
            <w:proofErr w:type="gram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Косыгина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, д.19 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321A38" w:rsidRPr="00321A38" w:rsidTr="00717D1C">
        <w:tc>
          <w:tcPr>
            <w:tcW w:w="4870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ИНН/КПП 7729081339/772901001 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Место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регистрации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паспорту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321A38" w:rsidRPr="00321A38" w:rsidTr="00717D1C">
        <w:tc>
          <w:tcPr>
            <w:tcW w:w="4870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Института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 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321A38" w:rsidRPr="00321A38" w:rsidTr="00717D1C">
        <w:trPr>
          <w:gridAfter w:val="1"/>
          <w:wAfter w:w="144" w:type="dxa"/>
        </w:trPr>
        <w:tc>
          <w:tcPr>
            <w:tcW w:w="4726" w:type="dxa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_________________________________________ 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21A38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321A38"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  <w:r w:rsidRPr="00321A3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1A38">
              <w:rPr>
                <w:rFonts w:ascii="Times New Roman" w:eastAsia="Times New Roman" w:hAnsi="Times New Roman" w:cs="Times New Roman"/>
              </w:rPr>
              <w:t>Экземпляр трудового договора получи</w:t>
            </w:r>
            <w:proofErr w:type="gramStart"/>
            <w:r w:rsidRPr="00321A38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321A38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321A38" w:rsidRPr="00321A38" w:rsidTr="00717D1C">
        <w:trPr>
          <w:gridAfter w:val="1"/>
          <w:wAfter w:w="144" w:type="dxa"/>
        </w:trPr>
        <w:tc>
          <w:tcPr>
            <w:tcW w:w="4726" w:type="dxa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321A38" w:rsidRPr="00321A38" w:rsidRDefault="00321A38" w:rsidP="00321A38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1A38" w:rsidRPr="00321A38" w:rsidRDefault="00321A38" w:rsidP="0032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38" w:rsidRPr="00321A38" w:rsidRDefault="00321A38" w:rsidP="00321A38"/>
    <w:p w:rsidR="0031731F" w:rsidRPr="00321A38" w:rsidRDefault="0031731F"/>
    <w:sectPr w:rsidR="0031731F" w:rsidRPr="00321A38" w:rsidSect="00C539BF">
      <w:pgSz w:w="11906" w:h="16838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3"/>
    <w:rsid w:val="00041997"/>
    <w:rsid w:val="0012609C"/>
    <w:rsid w:val="0031731F"/>
    <w:rsid w:val="00321A38"/>
    <w:rsid w:val="0050677B"/>
    <w:rsid w:val="005B78FE"/>
    <w:rsid w:val="00704FC3"/>
    <w:rsid w:val="007440CA"/>
    <w:rsid w:val="008D4EB9"/>
    <w:rsid w:val="009436F8"/>
    <w:rsid w:val="00983F7D"/>
    <w:rsid w:val="00A80F36"/>
    <w:rsid w:val="00A87D83"/>
    <w:rsid w:val="00AB5E18"/>
    <w:rsid w:val="00AE575D"/>
    <w:rsid w:val="00AF3940"/>
    <w:rsid w:val="00B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WTVTAWKYXXPH-699183751-395</_dlc_DocId>
    <_dlc_DocIdUrl xmlns="3463b8de-3134-4ba9-91f1-5f74fc4a9127">
      <Url>http://intranet.geokhi.ru/_layouts/15/DocIdRedir.aspx?ID=WTVTAWKYXXPH-699183751-395</Url>
      <Description>WTVTAWKYXXPH-699183751-395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39BD39-25F8-47F5-9E13-FFE8A0201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0D31B-B26E-4C91-8C83-832DFB530D71}"/>
</file>

<file path=customXml/itemProps3.xml><?xml version="1.0" encoding="utf-8"?>
<ds:datastoreItem xmlns:ds="http://schemas.openxmlformats.org/officeDocument/2006/customXml" ds:itemID="{2B0F141F-5E7B-4CC4-A2DF-3521839237F3}"/>
</file>

<file path=customXml/itemProps4.xml><?xml version="1.0" encoding="utf-8"?>
<ds:datastoreItem xmlns:ds="http://schemas.openxmlformats.org/officeDocument/2006/customXml" ds:itemID="{6847F3F1-6B79-40DF-827D-F8A13DF2E9D8}"/>
</file>

<file path=customXml/itemProps5.xml><?xml version="1.0" encoding="utf-8"?>
<ds:datastoreItem xmlns:ds="http://schemas.openxmlformats.org/officeDocument/2006/customXml" ds:itemID="{B931F808-7FC9-49FD-84EF-CFD9C0E57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 главным научным сотрудником</dc:title>
  <dc:creator>Tatiana filimonova</dc:creator>
  <cp:lastModifiedBy>Korobova Elena M.</cp:lastModifiedBy>
  <cp:revision>10</cp:revision>
  <cp:lastPrinted>2017-12-19T09:36:00Z</cp:lastPrinted>
  <dcterms:created xsi:type="dcterms:W3CDTF">2017-12-19T09:36:00Z</dcterms:created>
  <dcterms:modified xsi:type="dcterms:W3CDTF">2017-12-20T10:35:00Z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9ae7bd2c-3ab5-4c22-a856-61dfa775f799</vt:lpwstr>
  </property>
</Properties>
</file>